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BA05">
      <w:pPr>
        <w:keepNext w:val="0"/>
        <w:keepLines w:val="0"/>
        <w:pageBreakBefore w:val="0"/>
        <w:widowControl/>
        <w:kinsoku/>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附件</w:t>
      </w:r>
    </w:p>
    <w:p w14:paraId="1D05F749">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color w:val="000000"/>
          <w:sz w:val="32"/>
          <w:szCs w:val="32"/>
        </w:rPr>
      </w:pPr>
    </w:p>
    <w:p w14:paraId="2F1A40E7">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“管网通”产品</w:t>
      </w:r>
      <w:r>
        <w:rPr>
          <w:rFonts w:hint="eastAsia" w:ascii="方正小标宋_GBK" w:hAnsi="方正小标宋_GBK" w:eastAsia="方正小标宋_GBK" w:cs="方正小标宋_GBK"/>
          <w:b w:val="0"/>
          <w:bCs w:val="0"/>
          <w:color w:val="000000"/>
          <w:sz w:val="44"/>
          <w:szCs w:val="44"/>
          <w:lang w:val="en-US" w:eastAsia="zh-CN"/>
        </w:rPr>
        <w:t>年度</w:t>
      </w:r>
      <w:r>
        <w:rPr>
          <w:rFonts w:hint="eastAsia" w:ascii="方正小标宋_GBK" w:hAnsi="方正小标宋_GBK" w:eastAsia="方正小标宋_GBK" w:cs="方正小标宋_GBK"/>
          <w:b w:val="0"/>
          <w:bCs w:val="0"/>
          <w:color w:val="000000"/>
          <w:sz w:val="44"/>
          <w:szCs w:val="44"/>
        </w:rPr>
        <w:t>系列交易报名表</w:t>
      </w:r>
    </w:p>
    <w:p w14:paraId="1D38B2E4">
      <w:pPr>
        <w:keepNext w:val="0"/>
        <w:keepLines w:val="0"/>
        <w:pageBreakBefore w:val="0"/>
        <w:widowControl/>
        <w:kinsoku/>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填表时间：</w:t>
      </w:r>
      <w:r>
        <w:rPr>
          <w:rFonts w:hint="eastAsia" w:ascii="方正仿宋_GBK" w:hAnsi="方正仿宋_GBK" w:eastAsia="方正仿宋_GBK" w:cs="方正仿宋_GBK"/>
          <w:b w:val="0"/>
          <w:bCs w:val="0"/>
          <w:color w:val="000000"/>
          <w:sz w:val="32"/>
          <w:szCs w:val="32"/>
          <w:lang w:val="en-US" w:eastAsia="zh-CN"/>
        </w:rPr>
        <w:t>2026</w:t>
      </w:r>
      <w:r>
        <w:rPr>
          <w:rFonts w:hint="eastAsia" w:ascii="方正仿宋_GBK" w:hAnsi="方正仿宋_GBK" w:eastAsia="方正仿宋_GBK" w:cs="方正仿宋_GBK"/>
          <w:b w:val="0"/>
          <w:bCs w:val="0"/>
          <w:color w:val="000000"/>
          <w:sz w:val="32"/>
          <w:szCs w:val="32"/>
        </w:rPr>
        <w:t xml:space="preserve">年 </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方正仿宋_GBK" w:hAnsi="方正仿宋_GBK" w:eastAsia="方正仿宋_GBK" w:cs="方正仿宋_GBK"/>
          <w:b w:val="0"/>
          <w:bCs w:val="0"/>
          <w:color w:val="000000"/>
          <w:sz w:val="32"/>
          <w:szCs w:val="32"/>
        </w:rPr>
        <w:t>月  日</w:t>
      </w:r>
    </w:p>
    <w:tbl>
      <w:tblPr>
        <w:tblStyle w:val="3"/>
        <w:tblpPr w:leftFromText="180" w:rightFromText="180" w:vertAnchor="text" w:horzAnchor="margin" w:tblpXSpec="center" w:tblpY="8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9"/>
        <w:gridCol w:w="1245"/>
        <w:gridCol w:w="2132"/>
      </w:tblGrid>
      <w:tr w14:paraId="220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679" w:type="dxa"/>
            <w:vAlign w:val="center"/>
          </w:tcPr>
          <w:p w14:paraId="0AE42B4E">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单位名称（盖章）</w:t>
            </w:r>
          </w:p>
        </w:tc>
        <w:tc>
          <w:tcPr>
            <w:tcW w:w="1245" w:type="dxa"/>
            <w:vAlign w:val="center"/>
          </w:tcPr>
          <w:p w14:paraId="6E5E0535">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选择</w:t>
            </w:r>
          </w:p>
        </w:tc>
        <w:tc>
          <w:tcPr>
            <w:tcW w:w="2132" w:type="dxa"/>
            <w:vAlign w:val="center"/>
          </w:tcPr>
          <w:p w14:paraId="1F8466A2">
            <w:pPr>
              <w:tabs>
                <w:tab w:val="left" w:pos="2321"/>
              </w:tabs>
              <w:spacing w:line="560" w:lineRule="exact"/>
              <w:jc w:val="center"/>
              <w:rPr>
                <w:rFonts w:hint="eastAsia" w:ascii="仿宋" w:hAnsi="仿宋" w:eastAsia="仿宋"/>
                <w:color w:val="000000"/>
                <w:sz w:val="28"/>
                <w:szCs w:val="28"/>
              </w:rPr>
            </w:pPr>
            <w:r>
              <w:rPr>
                <w:rFonts w:hint="eastAsia" w:ascii="仿宋" w:hAnsi="仿宋" w:eastAsia="仿宋"/>
                <w:color w:val="000000"/>
                <w:sz w:val="28"/>
                <w:szCs w:val="28"/>
              </w:rPr>
              <w:t>意向竞拍量</w:t>
            </w:r>
          </w:p>
          <w:p w14:paraId="52BB75EA">
            <w:pPr>
              <w:tabs>
                <w:tab w:val="left" w:pos="2321"/>
              </w:tabs>
              <w:spacing w:line="560" w:lineRule="exact"/>
              <w:jc w:val="center"/>
              <w:rPr>
                <w:rFonts w:hint="eastAsia" w:ascii="方正仿宋_GBK" w:hAnsi="方正仿宋_GBK" w:eastAsia="方正仿宋_GBK" w:cs="方正仿宋_GBK"/>
                <w:color w:val="000000"/>
                <w:sz w:val="32"/>
                <w:szCs w:val="32"/>
              </w:rPr>
            </w:pPr>
            <w:r>
              <w:rPr>
                <w:rFonts w:hint="eastAsia" w:ascii="仿宋" w:hAnsi="仿宋" w:eastAsia="仿宋"/>
                <w:color w:val="000000"/>
                <w:sz w:val="28"/>
                <w:szCs w:val="28"/>
              </w:rPr>
              <w:t>（万方）</w:t>
            </w:r>
          </w:p>
        </w:tc>
      </w:tr>
      <w:tr w14:paraId="396E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Merge w:val="restart"/>
            <w:vAlign w:val="center"/>
          </w:tcPr>
          <w:p w14:paraId="57B58ED6">
            <w:pPr>
              <w:tabs>
                <w:tab w:val="left" w:pos="2321"/>
              </w:tabs>
              <w:spacing w:line="560" w:lineRule="exact"/>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参加“管网通”产品年度系列（是/否）</w:t>
            </w:r>
          </w:p>
        </w:tc>
        <w:tc>
          <w:tcPr>
            <w:tcW w:w="1245" w:type="dxa"/>
            <w:vAlign w:val="top"/>
          </w:tcPr>
          <w:p w14:paraId="00DE0A1B">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模式一</w:t>
            </w:r>
          </w:p>
        </w:tc>
        <w:tc>
          <w:tcPr>
            <w:tcW w:w="2132" w:type="dxa"/>
            <w:vAlign w:val="top"/>
          </w:tcPr>
          <w:p w14:paraId="3B428377">
            <w:pPr>
              <w:tabs>
                <w:tab w:val="left" w:pos="2321"/>
              </w:tabs>
              <w:spacing w:line="560" w:lineRule="exact"/>
              <w:rPr>
                <w:rFonts w:hint="eastAsia" w:ascii="方正仿宋_GBK" w:hAnsi="方正仿宋_GBK" w:eastAsia="方正仿宋_GBK" w:cs="方正仿宋_GBK"/>
                <w:color w:val="000000"/>
                <w:sz w:val="32"/>
                <w:szCs w:val="32"/>
              </w:rPr>
            </w:pPr>
          </w:p>
        </w:tc>
      </w:tr>
      <w:tr w14:paraId="2AA8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Merge w:val="continue"/>
            <w:vAlign w:val="center"/>
          </w:tcPr>
          <w:p w14:paraId="7B36E21B">
            <w:pPr>
              <w:tabs>
                <w:tab w:val="left" w:pos="2321"/>
              </w:tabs>
              <w:spacing w:line="560" w:lineRule="exact"/>
              <w:jc w:val="left"/>
              <w:rPr>
                <w:rFonts w:hint="eastAsia" w:ascii="方正仿宋_GBK" w:hAnsi="方正仿宋_GBK" w:eastAsia="方正仿宋_GBK" w:cs="方正仿宋_GBK"/>
                <w:b w:val="0"/>
                <w:bCs w:val="0"/>
                <w:color w:val="000000"/>
                <w:sz w:val="32"/>
                <w:szCs w:val="32"/>
              </w:rPr>
            </w:pPr>
          </w:p>
        </w:tc>
        <w:tc>
          <w:tcPr>
            <w:tcW w:w="1245" w:type="dxa"/>
            <w:vAlign w:val="top"/>
          </w:tcPr>
          <w:p w14:paraId="038D312E">
            <w:pPr>
              <w:tabs>
                <w:tab w:val="left" w:pos="2321"/>
              </w:tabs>
              <w:spacing w:line="560" w:lineRule="exact"/>
              <w:jc w:val="cente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模式二</w:t>
            </w:r>
          </w:p>
        </w:tc>
        <w:tc>
          <w:tcPr>
            <w:tcW w:w="2132" w:type="dxa"/>
            <w:vAlign w:val="top"/>
          </w:tcPr>
          <w:p w14:paraId="18CFCB35">
            <w:pPr>
              <w:tabs>
                <w:tab w:val="left" w:pos="2321"/>
              </w:tabs>
              <w:spacing w:line="560" w:lineRule="exact"/>
              <w:rPr>
                <w:rFonts w:hint="eastAsia" w:ascii="方正仿宋_GBK" w:hAnsi="方正仿宋_GBK" w:eastAsia="方正仿宋_GBK" w:cs="方正仿宋_GBK"/>
                <w:color w:val="000000"/>
                <w:sz w:val="32"/>
                <w:szCs w:val="32"/>
              </w:rPr>
            </w:pPr>
          </w:p>
        </w:tc>
      </w:tr>
      <w:tr w14:paraId="3658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center"/>
          </w:tcPr>
          <w:p w14:paraId="6EF03DF0">
            <w:pPr>
              <w:tabs>
                <w:tab w:val="left" w:pos="2321"/>
              </w:tabs>
              <w:spacing w:line="560" w:lineRule="exact"/>
              <w:jc w:val="lef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统一社会信用代码</w:t>
            </w:r>
          </w:p>
        </w:tc>
        <w:tc>
          <w:tcPr>
            <w:tcW w:w="3377" w:type="dxa"/>
            <w:gridSpan w:val="2"/>
            <w:vAlign w:val="top"/>
          </w:tcPr>
          <w:p w14:paraId="1184FFE0">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632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top"/>
          </w:tcPr>
          <w:p w14:paraId="0B842AB7">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国家管网集团准入客户（是/否）</w:t>
            </w:r>
          </w:p>
        </w:tc>
        <w:tc>
          <w:tcPr>
            <w:tcW w:w="3377" w:type="dxa"/>
            <w:gridSpan w:val="2"/>
            <w:vAlign w:val="top"/>
          </w:tcPr>
          <w:p w14:paraId="68676F71">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4F5C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0A9FCB8F">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重庆交易中心交易会员（是/否）</w:t>
            </w:r>
          </w:p>
        </w:tc>
        <w:tc>
          <w:tcPr>
            <w:tcW w:w="3377" w:type="dxa"/>
            <w:gridSpan w:val="2"/>
            <w:vAlign w:val="top"/>
          </w:tcPr>
          <w:p w14:paraId="2F50F1E2">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502B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79" w:type="dxa"/>
            <w:vAlign w:val="top"/>
          </w:tcPr>
          <w:p w14:paraId="226E9BFC">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联系人</w:t>
            </w:r>
          </w:p>
        </w:tc>
        <w:tc>
          <w:tcPr>
            <w:tcW w:w="3377" w:type="dxa"/>
            <w:gridSpan w:val="2"/>
            <w:vAlign w:val="top"/>
          </w:tcPr>
          <w:p w14:paraId="0862C4FA">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2D98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2C34AB1E">
            <w:pPr>
              <w:tabs>
                <w:tab w:val="left" w:pos="2321"/>
              </w:tabs>
              <w:spacing w:line="560" w:lineRule="exact"/>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color w:val="000000"/>
                <w:sz w:val="32"/>
                <w:szCs w:val="32"/>
              </w:rPr>
              <w:t>联系电话</w:t>
            </w:r>
          </w:p>
        </w:tc>
        <w:tc>
          <w:tcPr>
            <w:tcW w:w="3377" w:type="dxa"/>
            <w:gridSpan w:val="2"/>
            <w:vAlign w:val="top"/>
          </w:tcPr>
          <w:p w14:paraId="7B9566E0">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5B2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679" w:type="dxa"/>
            <w:vAlign w:val="top"/>
          </w:tcPr>
          <w:p w14:paraId="5134BDA3">
            <w:pPr>
              <w:tabs>
                <w:tab w:val="left" w:pos="2321"/>
              </w:tabs>
              <w:spacing w:line="560" w:lineRule="exact"/>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邮箱</w:t>
            </w:r>
          </w:p>
        </w:tc>
        <w:tc>
          <w:tcPr>
            <w:tcW w:w="3377" w:type="dxa"/>
            <w:gridSpan w:val="2"/>
            <w:vAlign w:val="top"/>
          </w:tcPr>
          <w:p w14:paraId="0652C457">
            <w:pPr>
              <w:tabs>
                <w:tab w:val="left" w:pos="2321"/>
              </w:tabs>
              <w:spacing w:line="560" w:lineRule="exact"/>
              <w:ind w:firstLine="562" w:firstLineChars="0"/>
              <w:rPr>
                <w:rFonts w:hint="eastAsia" w:ascii="方正仿宋_GBK" w:hAnsi="方正仿宋_GBK" w:eastAsia="方正仿宋_GBK" w:cs="方正仿宋_GBK"/>
                <w:b w:val="0"/>
                <w:bCs w:val="0"/>
                <w:color w:val="000000"/>
                <w:sz w:val="32"/>
                <w:szCs w:val="32"/>
              </w:rPr>
            </w:pPr>
          </w:p>
        </w:tc>
      </w:tr>
      <w:tr w14:paraId="2C5B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56" w:type="dxa"/>
            <w:gridSpan w:val="3"/>
          </w:tcPr>
          <w:p w14:paraId="52B607F1">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声明：本单位已仔细阅读并清楚知晓了本次交易公告及其他与本次交易相关的重庆石油天然气交易中心</w:t>
            </w:r>
            <w:r>
              <w:rPr>
                <w:rFonts w:hint="eastAsia" w:ascii="方正仿宋_GBK" w:hAnsi="方正仿宋_GBK" w:eastAsia="方正仿宋_GBK" w:cs="方正仿宋_GBK"/>
                <w:b w:val="0"/>
                <w:bCs w:val="0"/>
                <w:color w:val="000000"/>
                <w:sz w:val="32"/>
                <w:szCs w:val="32"/>
                <w:highlight w:val="none"/>
              </w:rPr>
              <w:t>规则，对前述内容尤其是交易公告第七条规定的保证金相关内容已完全理解并同</w:t>
            </w:r>
            <w:bookmarkStart w:id="0" w:name="_GoBack"/>
            <w:bookmarkEnd w:id="0"/>
            <w:r>
              <w:rPr>
                <w:rFonts w:hint="eastAsia" w:ascii="方正仿宋_GBK" w:hAnsi="方正仿宋_GBK" w:eastAsia="方正仿宋_GBK" w:cs="方正仿宋_GBK"/>
                <w:b w:val="0"/>
                <w:bCs w:val="0"/>
                <w:color w:val="000000"/>
                <w:sz w:val="32"/>
                <w:szCs w:val="32"/>
                <w:highlight w:val="none"/>
              </w:rPr>
              <w:t>意遵守。同意授权重庆石油天然气交易中心按交易公告处理</w:t>
            </w:r>
            <w:r>
              <w:rPr>
                <w:rFonts w:hint="eastAsia" w:ascii="方正仿宋_GBK" w:hAnsi="方正仿宋_GBK" w:eastAsia="方正仿宋_GBK" w:cs="方正仿宋_GBK"/>
                <w:b w:val="0"/>
                <w:bCs w:val="0"/>
                <w:color w:val="000000"/>
                <w:sz w:val="32"/>
                <w:szCs w:val="32"/>
              </w:rPr>
              <w:t>保证金，并自愿承担相关法律风险和后果。</w:t>
            </w:r>
          </w:p>
        </w:tc>
      </w:tr>
    </w:tbl>
    <w:p w14:paraId="36A9C9EE">
      <w:pPr>
        <w:keepNext w:val="0"/>
        <w:keepLines w:val="0"/>
        <w:pageBreakBefore w:val="0"/>
        <w:tabs>
          <w:tab w:val="left" w:pos="2321"/>
        </w:tabs>
        <w:kinsoku/>
        <w:overflowPunct/>
        <w:topLinePunct w:val="0"/>
        <w:autoSpaceDE/>
        <w:autoSpaceDN/>
        <w:bidi w:val="0"/>
        <w:adjustRightInd/>
        <w:snapToGrid/>
        <w:spacing w:line="560" w:lineRule="exact"/>
        <w:textAlignment w:val="auto"/>
        <w:rPr>
          <w:rFonts w:hint="eastAsia" w:ascii="仿宋" w:hAnsi="仿宋" w:eastAsia="仿宋"/>
          <w:color w:val="000000"/>
          <w:sz w:val="28"/>
          <w:szCs w:val="28"/>
        </w:rPr>
      </w:pPr>
      <w:r>
        <w:rPr>
          <w:rFonts w:hint="eastAsia" w:ascii="方正仿宋_GBK" w:hAnsi="方正仿宋_GBK" w:eastAsia="方正仿宋_GBK" w:cs="方正仿宋_GBK"/>
          <w:b w:val="0"/>
          <w:bCs w:val="0"/>
          <w:color w:val="000000"/>
          <w:sz w:val="32"/>
          <w:szCs w:val="32"/>
        </w:rPr>
        <w:t>注：本表项目请完整填写，不能留有空项。</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C3AB8A6-D4E4-47B4-A9A9-34CF7037B7F0}"/>
  </w:font>
  <w:font w:name="方正黑体_GBK">
    <w:panose1 w:val="02010600010101010101"/>
    <w:charset w:val="86"/>
    <w:family w:val="auto"/>
    <w:pitch w:val="default"/>
    <w:sig w:usb0="00000001" w:usb1="080E0000" w:usb2="00000000" w:usb3="00000000" w:csb0="00040000" w:csb1="00000000"/>
    <w:embedRegular r:id="rId2" w:fontKey="{10A43867-6432-4FB8-BAC3-1A5F450CA053}"/>
  </w:font>
  <w:font w:name="方正小标宋_GBK">
    <w:panose1 w:val="02000000000000000000"/>
    <w:charset w:val="86"/>
    <w:family w:val="auto"/>
    <w:pitch w:val="default"/>
    <w:sig w:usb0="A00002BF" w:usb1="38CF7CFA" w:usb2="00082016" w:usb3="00000000" w:csb0="00040001" w:csb1="00000000"/>
    <w:embedRegular r:id="rId3" w:fontKey="{9F3EE125-2F2E-4F10-B87D-FB1768EB2724}"/>
  </w:font>
  <w:font w:name="方正仿宋_GBK">
    <w:panose1 w:val="02000000000000000000"/>
    <w:charset w:val="86"/>
    <w:family w:val="auto"/>
    <w:pitch w:val="default"/>
    <w:sig w:usb0="A00002BF" w:usb1="38CF7CFA" w:usb2="00082016" w:usb3="00000000" w:csb0="00040001" w:csb1="00000000"/>
    <w:embedRegular r:id="rId4" w:fontKey="{383619EF-AFF4-42D5-81CB-1668AD753FD6}"/>
  </w:font>
  <w:font w:name="仿宋">
    <w:panose1 w:val="02010609060101010101"/>
    <w:charset w:val="86"/>
    <w:family w:val="modern"/>
    <w:pitch w:val="default"/>
    <w:sig w:usb0="800002BF" w:usb1="38CF7CFA" w:usb2="00000016" w:usb3="00000000" w:csb0="00040001" w:csb1="00000000"/>
    <w:embedRegular r:id="rId5" w:fontKey="{30668633-4A3A-4FBC-9177-C9BD8F1D7F90}"/>
  </w:font>
  <w:font w:name="方正仿宋简体">
    <w:panose1 w:val="02000000000000000000"/>
    <w:charset w:val="86"/>
    <w:family w:val="auto"/>
    <w:pitch w:val="default"/>
    <w:sig w:usb0="A00002BF" w:usb1="184F6CFA" w:usb2="00000012" w:usb3="00000000" w:csb0="00040001" w:csb1="00000000"/>
    <w:embedRegular r:id="rId6" w:fontKey="{C669B40A-C15D-43E1-99B7-9B2AF7E825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2"/>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9EB29C1"/>
    <w:rsid w:val="0DC063B8"/>
    <w:rsid w:val="20BC38D6"/>
    <w:rsid w:val="2BA14C4A"/>
    <w:rsid w:val="411374C6"/>
    <w:rsid w:val="4E06594B"/>
    <w:rsid w:val="60E07DD6"/>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261</Words>
  <Characters>264</Characters>
  <Lines>0</Lines>
  <Paragraphs>0</Paragraphs>
  <TotalTime>0</TotalTime>
  <ScaleCrop>false</ScaleCrop>
  <LinksUpToDate>false</LinksUpToDate>
  <CharactersWithSpaces>268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2026-05-15T07:41:06Z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73AE50BBECEE4960AC16F2892ED87B57_11</vt:lpwstr>
  </property>
  <property fmtid="{D5CDD505-2E9C-101B-9397-08002B2CF9AE}" pid="4" name="KSOTemplateDocerSaveRecord">
    <vt:lpwstr>eyJoZGlkIjoiMjZmNTZkZTM1ODg3NzRlMjllNzE1MTY2MTk4ODRjZTEiLCJ1c2VySWQiOiIxMTIyMTA2MDM5In0=</vt:lpwstr>
  </property>
</Properties>
</file>