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3C6539">
      <w:pPr>
        <w:widowControl/>
        <w:jc w:val="left"/>
        <w:rPr>
          <w:rFonts w:hint="eastAsia" w:ascii="方正仿宋_GBK" w:hAnsi="仿宋" w:eastAsia="方正仿宋_GBK" w:cs="仿宋"/>
          <w:b/>
          <w:color w:val="000000" w:themeColor="text1"/>
          <w:sz w:val="32"/>
          <w:szCs w:val="32"/>
          <w14:textFill>
            <w14:solidFill>
              <w14:schemeClr w14:val="tx1"/>
            </w14:solidFill>
          </w14:textFill>
        </w:rPr>
      </w:pPr>
      <w:bookmarkStart w:id="0" w:name="_Hlk206487450"/>
      <w:r>
        <w:rPr>
          <w:rFonts w:hint="eastAsia" w:ascii="方正仿宋_GBK" w:hAnsi="仿宋" w:eastAsia="方正仿宋_GBK" w:cs="仿宋"/>
          <w:b/>
          <w:color w:val="000000" w:themeColor="text1"/>
          <w:sz w:val="32"/>
          <w:szCs w:val="32"/>
          <w14:textFill>
            <w14:solidFill>
              <w14:schemeClr w14:val="tx1"/>
            </w14:solidFill>
          </w14:textFill>
        </w:rPr>
        <w:t>附件：LNG接收站仓储服务竞拍交易报名表</w:t>
      </w:r>
    </w:p>
    <w:tbl>
      <w:tblPr>
        <w:tblStyle w:val="16"/>
        <w:tblW w:w="547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5"/>
        <w:gridCol w:w="207"/>
        <w:gridCol w:w="1906"/>
        <w:gridCol w:w="2513"/>
        <w:gridCol w:w="3193"/>
      </w:tblGrid>
      <w:tr w14:paraId="350B8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3" w:hRule="atLeast"/>
        </w:trPr>
        <w:tc>
          <w:tcPr>
            <w:tcW w:w="1062" w:type="pct"/>
            <w:gridSpan w:val="2"/>
            <w:vAlign w:val="center"/>
          </w:tcPr>
          <w:p w14:paraId="08472443">
            <w:pPr>
              <w:tabs>
                <w:tab w:val="left" w:pos="2321"/>
              </w:tabs>
              <w:spacing w:line="56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r>
              <w:rPr>
                <w:rFonts w:hint="eastAsia" w:ascii="仿宋" w:hAnsi="仿宋" w:eastAsia="仿宋" w:cs="Times New Roman"/>
                <w:color w:val="000000" w:themeColor="text1"/>
                <w:sz w:val="28"/>
                <w:szCs w:val="28"/>
                <w:highlight w:val="none"/>
                <w14:textFill>
                  <w14:solidFill>
                    <w14:schemeClr w14:val="tx1"/>
                  </w14:solidFill>
                </w14:textFill>
                <w14:ligatures w14:val="none"/>
              </w:rPr>
              <w:t>公司名称</w:t>
            </w:r>
          </w:p>
        </w:tc>
        <w:tc>
          <w:tcPr>
            <w:tcW w:w="3937" w:type="pct"/>
            <w:gridSpan w:val="3"/>
          </w:tcPr>
          <w:p w14:paraId="2C46D94F">
            <w:pPr>
              <w:tabs>
                <w:tab w:val="left" w:pos="2321"/>
              </w:tabs>
              <w:spacing w:line="56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p>
        </w:tc>
      </w:tr>
      <w:tr w14:paraId="1604D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62" w:type="pct"/>
            <w:gridSpan w:val="2"/>
            <w:vAlign w:val="center"/>
          </w:tcPr>
          <w:p w14:paraId="15C6F40A">
            <w:pPr>
              <w:tabs>
                <w:tab w:val="left" w:pos="2321"/>
              </w:tabs>
              <w:spacing w:line="56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r>
              <w:rPr>
                <w:rFonts w:hint="eastAsia" w:ascii="仿宋" w:hAnsi="仿宋" w:eastAsia="仿宋" w:cs="Times New Roman"/>
                <w:color w:val="000000" w:themeColor="text1"/>
                <w:sz w:val="28"/>
                <w:szCs w:val="28"/>
                <w:highlight w:val="none"/>
                <w14:textFill>
                  <w14:solidFill>
                    <w14:schemeClr w14:val="tx1"/>
                  </w14:solidFill>
                </w14:textFill>
                <w14:ligatures w14:val="none"/>
              </w:rPr>
              <w:t>组织机构代码</w:t>
            </w:r>
          </w:p>
        </w:tc>
        <w:tc>
          <w:tcPr>
            <w:tcW w:w="3937" w:type="pct"/>
            <w:gridSpan w:val="3"/>
          </w:tcPr>
          <w:p w14:paraId="0C8CF0F6">
            <w:pPr>
              <w:tabs>
                <w:tab w:val="left" w:pos="2321"/>
              </w:tabs>
              <w:spacing w:line="56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p>
        </w:tc>
      </w:tr>
      <w:tr w14:paraId="0A1E6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1062" w:type="pct"/>
            <w:gridSpan w:val="2"/>
            <w:vAlign w:val="center"/>
          </w:tcPr>
          <w:p w14:paraId="5201D223">
            <w:pPr>
              <w:tabs>
                <w:tab w:val="left" w:pos="2321"/>
              </w:tabs>
              <w:spacing w:line="42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r>
              <w:rPr>
                <w:rFonts w:hint="eastAsia" w:ascii="仿宋" w:hAnsi="仿宋" w:eastAsia="仿宋" w:cs="Times New Roman"/>
                <w:color w:val="000000" w:themeColor="text1"/>
                <w:sz w:val="28"/>
                <w:szCs w:val="28"/>
                <w:highlight w:val="none"/>
                <w14:textFill>
                  <w14:solidFill>
                    <w14:schemeClr w14:val="tx1"/>
                  </w14:solidFill>
                </w14:textFill>
                <w14:ligatures w14:val="none"/>
              </w:rPr>
              <w:t>国家管网集团准入托运商（是/否）</w:t>
            </w:r>
          </w:p>
        </w:tc>
        <w:tc>
          <w:tcPr>
            <w:tcW w:w="3937" w:type="pct"/>
            <w:gridSpan w:val="3"/>
          </w:tcPr>
          <w:p w14:paraId="2AE7651A">
            <w:pPr>
              <w:tabs>
                <w:tab w:val="left" w:pos="2321"/>
              </w:tabs>
              <w:spacing w:line="56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p>
        </w:tc>
      </w:tr>
      <w:tr w14:paraId="09FF8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062" w:type="pct"/>
            <w:gridSpan w:val="2"/>
            <w:vAlign w:val="center"/>
          </w:tcPr>
          <w:p w14:paraId="4C8FD4A6">
            <w:pPr>
              <w:tabs>
                <w:tab w:val="left" w:pos="2321"/>
              </w:tabs>
              <w:spacing w:line="42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r>
              <w:rPr>
                <w:rFonts w:hint="eastAsia" w:ascii="仿宋" w:hAnsi="仿宋" w:eastAsia="仿宋" w:cs="Times New Roman"/>
                <w:color w:val="000000" w:themeColor="text1"/>
                <w:sz w:val="28"/>
                <w:szCs w:val="28"/>
                <w:highlight w:val="none"/>
                <w14:textFill>
                  <w14:solidFill>
                    <w14:schemeClr w14:val="tx1"/>
                  </w14:solidFill>
                </w14:textFill>
                <w14:ligatures w14:val="none"/>
              </w:rPr>
              <w:t>重庆交易中心会员（是/否）</w:t>
            </w:r>
          </w:p>
        </w:tc>
        <w:tc>
          <w:tcPr>
            <w:tcW w:w="3937" w:type="pct"/>
            <w:gridSpan w:val="3"/>
          </w:tcPr>
          <w:p w14:paraId="44DDBF45">
            <w:pPr>
              <w:tabs>
                <w:tab w:val="left" w:pos="2321"/>
              </w:tabs>
              <w:spacing w:line="56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p>
        </w:tc>
      </w:tr>
      <w:tr w14:paraId="566C1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062" w:type="pct"/>
            <w:gridSpan w:val="2"/>
            <w:vAlign w:val="center"/>
          </w:tcPr>
          <w:p w14:paraId="2A0B5D49">
            <w:pPr>
              <w:tabs>
                <w:tab w:val="left" w:pos="2321"/>
              </w:tabs>
              <w:spacing w:line="56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r>
              <w:rPr>
                <w:rFonts w:hint="eastAsia" w:ascii="仿宋" w:hAnsi="仿宋" w:eastAsia="仿宋" w:cs="Times New Roman"/>
                <w:color w:val="000000" w:themeColor="text1"/>
                <w:sz w:val="28"/>
                <w:szCs w:val="28"/>
                <w:highlight w:val="none"/>
                <w14:textFill>
                  <w14:solidFill>
                    <w14:schemeClr w14:val="tx1"/>
                  </w14:solidFill>
                </w14:textFill>
                <w14:ligatures w14:val="none"/>
              </w:rPr>
              <w:t>企业类型</w:t>
            </w:r>
          </w:p>
        </w:tc>
        <w:tc>
          <w:tcPr>
            <w:tcW w:w="3937" w:type="pct"/>
            <w:gridSpan w:val="3"/>
          </w:tcPr>
          <w:p w14:paraId="11068D5E">
            <w:pPr>
              <w:tabs>
                <w:tab w:val="left" w:pos="2321"/>
              </w:tabs>
              <w:spacing w:line="56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r>
              <w:rPr>
                <w:rFonts w:hint="eastAsia" w:ascii="仿宋" w:hAnsi="仿宋" w:eastAsia="仿宋" w:cs="Times New Roman"/>
                <w:color w:val="000000" w:themeColor="text1"/>
                <w:sz w:val="28"/>
                <w:szCs w:val="28"/>
                <w:highlight w:val="none"/>
                <w14:textFill>
                  <w14:solidFill>
                    <w14:schemeClr w14:val="tx1"/>
                  </w14:solidFill>
                </w14:textFill>
                <w14:ligatures w14:val="none"/>
              </w:rPr>
              <w:t>□城市燃气□贸易商□终端用户</w:t>
            </w:r>
          </w:p>
          <w:p w14:paraId="436A0C71">
            <w:pPr>
              <w:tabs>
                <w:tab w:val="left" w:pos="2321"/>
              </w:tabs>
              <w:spacing w:line="56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r>
              <w:rPr>
                <w:rFonts w:hint="eastAsia" w:ascii="仿宋" w:hAnsi="仿宋" w:eastAsia="仿宋" w:cs="Times New Roman"/>
                <w:color w:val="000000" w:themeColor="text1"/>
                <w:sz w:val="28"/>
                <w:szCs w:val="28"/>
                <w:highlight w:val="none"/>
                <w14:textFill>
                  <w14:solidFill>
                    <w14:schemeClr w14:val="tx1"/>
                  </w14:solidFill>
                </w14:textFill>
                <w14:ligatures w14:val="none"/>
              </w:rPr>
              <w:t>□其他_</w:t>
            </w:r>
            <w:r>
              <w:rPr>
                <w:rFonts w:ascii="仿宋" w:hAnsi="仿宋" w:eastAsia="仿宋" w:cs="Times New Roman"/>
                <w:color w:val="000000" w:themeColor="text1"/>
                <w:sz w:val="28"/>
                <w:szCs w:val="28"/>
                <w:highlight w:val="none"/>
                <w14:textFill>
                  <w14:solidFill>
                    <w14:schemeClr w14:val="tx1"/>
                  </w14:solidFill>
                </w14:textFill>
                <w14:ligatures w14:val="none"/>
              </w:rPr>
              <w:t>________</w:t>
            </w:r>
          </w:p>
        </w:tc>
      </w:tr>
      <w:tr w14:paraId="1582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062" w:type="pct"/>
            <w:gridSpan w:val="2"/>
            <w:vAlign w:val="center"/>
          </w:tcPr>
          <w:p w14:paraId="0B68EC2E">
            <w:pPr>
              <w:tabs>
                <w:tab w:val="left" w:pos="2321"/>
              </w:tabs>
              <w:spacing w:line="560" w:lineRule="exact"/>
              <w:rPr>
                <w:rFonts w:hint="eastAsia" w:ascii="仿宋" w:hAnsi="仿宋" w:eastAsia="仿宋" w:cs="Times New Roman"/>
                <w:sz w:val="28"/>
                <w:szCs w:val="28"/>
                <w:highlight w:val="none"/>
                <w14:ligatures w14:val="none"/>
              </w:rPr>
            </w:pPr>
            <w:r>
              <w:rPr>
                <w:rFonts w:hint="eastAsia" w:ascii="仿宋" w:hAnsi="仿宋" w:eastAsia="仿宋" w:cs="Times New Roman"/>
                <w:sz w:val="28"/>
                <w:szCs w:val="28"/>
                <w:highlight w:val="none"/>
                <w14:ligatures w14:val="none"/>
              </w:rPr>
              <w:t>报名接收站</w:t>
            </w:r>
          </w:p>
        </w:tc>
        <w:tc>
          <w:tcPr>
            <w:tcW w:w="3937" w:type="pct"/>
            <w:gridSpan w:val="3"/>
            <w:vAlign w:val="center"/>
          </w:tcPr>
          <w:p w14:paraId="593D08A9">
            <w:pPr>
              <w:tabs>
                <w:tab w:val="left" w:pos="2321"/>
              </w:tabs>
              <w:adjustRightInd w:val="0"/>
              <w:snapToGrid w:val="0"/>
              <w:spacing w:line="400" w:lineRule="exact"/>
              <w:jc w:val="center"/>
              <w:rPr>
                <w:rFonts w:hint="eastAsia" w:ascii="仿宋" w:hAnsi="仿宋" w:eastAsia="仿宋" w:cs="Times New Roman"/>
                <w:sz w:val="24"/>
                <w:szCs w:val="24"/>
                <w:highlight w:val="none"/>
                <w14:ligatures w14:val="none"/>
              </w:rPr>
            </w:pPr>
            <w:r>
              <w:rPr>
                <w:rFonts w:hint="eastAsia" w:ascii="仿宋" w:hAnsi="仿宋" w:eastAsia="仿宋" w:cs="Times New Roman"/>
                <w:sz w:val="24"/>
                <w:szCs w:val="24"/>
                <w:highlight w:val="none"/>
                <w14:ligatures w14:val="none"/>
              </w:rPr>
              <w:t>□天津接收站，</w:t>
            </w:r>
            <w:r>
              <w:rPr>
                <w:rFonts w:hint="eastAsia" w:ascii="仿宋" w:hAnsi="仿宋" w:eastAsia="仿宋" w:cs="Times New Roman"/>
                <w:sz w:val="24"/>
                <w:szCs w:val="24"/>
                <w:highlight w:val="none"/>
                <w:lang w:eastAsia="zh-CN"/>
                <w14:ligatures w14:val="none"/>
              </w:rPr>
              <w:t>季度</w:t>
            </w:r>
            <w:r>
              <w:rPr>
                <w:rFonts w:hint="eastAsia" w:ascii="仿宋" w:hAnsi="仿宋" w:eastAsia="仿宋" w:cs="Times New Roman"/>
                <w:sz w:val="24"/>
                <w:szCs w:val="24"/>
                <w:highlight w:val="none"/>
                <w14:ligatures w14:val="none"/>
              </w:rPr>
              <w:t>仓储服务（2026年</w:t>
            </w:r>
            <w:r>
              <w:rPr>
                <w:rFonts w:hint="eastAsia" w:ascii="仿宋" w:hAnsi="仿宋" w:eastAsia="仿宋" w:cs="Times New Roman"/>
                <w:sz w:val="24"/>
                <w:szCs w:val="24"/>
                <w:highlight w:val="none"/>
                <w:lang w:val="en-US" w:eastAsia="zh-CN"/>
                <w14:ligatures w14:val="none"/>
              </w:rPr>
              <w:t>11</w:t>
            </w:r>
            <w:r>
              <w:rPr>
                <w:rFonts w:hint="eastAsia" w:ascii="仿宋" w:hAnsi="仿宋" w:eastAsia="仿宋" w:cs="Times New Roman"/>
                <w:sz w:val="24"/>
                <w:szCs w:val="24"/>
                <w:highlight w:val="none"/>
                <w14:ligatures w14:val="none"/>
              </w:rPr>
              <w:t>月</w:t>
            </w:r>
            <w:r>
              <w:rPr>
                <w:rFonts w:hint="eastAsia" w:ascii="仿宋" w:hAnsi="仿宋" w:eastAsia="仿宋" w:cs="Times New Roman"/>
                <w:sz w:val="24"/>
                <w:szCs w:val="24"/>
                <w:highlight w:val="none"/>
                <w:lang w:val="en-US" w:eastAsia="zh-CN"/>
                <w14:ligatures w14:val="none"/>
              </w:rPr>
              <w:t>15</w:t>
            </w:r>
            <w:r>
              <w:rPr>
                <w:rFonts w:hint="eastAsia" w:ascii="仿宋" w:hAnsi="仿宋" w:eastAsia="仿宋" w:cs="Times New Roman"/>
                <w:sz w:val="24"/>
                <w:szCs w:val="24"/>
                <w:highlight w:val="none"/>
                <w14:ligatures w14:val="none"/>
              </w:rPr>
              <w:t>日-202</w:t>
            </w:r>
            <w:r>
              <w:rPr>
                <w:rFonts w:hint="eastAsia" w:ascii="仿宋" w:hAnsi="仿宋" w:eastAsia="仿宋" w:cs="Times New Roman"/>
                <w:sz w:val="24"/>
                <w:szCs w:val="24"/>
                <w:highlight w:val="none"/>
                <w:lang w:val="en-US" w:eastAsia="zh-CN"/>
                <w14:ligatures w14:val="none"/>
              </w:rPr>
              <w:t>7</w:t>
            </w:r>
            <w:r>
              <w:rPr>
                <w:rFonts w:hint="eastAsia" w:ascii="仿宋" w:hAnsi="仿宋" w:eastAsia="仿宋" w:cs="Times New Roman"/>
                <w:sz w:val="24"/>
                <w:szCs w:val="24"/>
                <w:highlight w:val="none"/>
                <w14:ligatures w14:val="none"/>
              </w:rPr>
              <w:t>年</w:t>
            </w:r>
            <w:r>
              <w:rPr>
                <w:rFonts w:hint="eastAsia" w:ascii="仿宋" w:hAnsi="仿宋" w:eastAsia="仿宋" w:cs="Times New Roman"/>
                <w:sz w:val="24"/>
                <w:szCs w:val="24"/>
                <w:highlight w:val="none"/>
                <w:lang w:val="en-US" w:eastAsia="zh-CN"/>
                <w14:ligatures w14:val="none"/>
              </w:rPr>
              <w:t>03</w:t>
            </w:r>
            <w:r>
              <w:rPr>
                <w:rFonts w:hint="eastAsia" w:ascii="仿宋" w:hAnsi="仿宋" w:eastAsia="仿宋" w:cs="Times New Roman"/>
                <w:sz w:val="24"/>
                <w:szCs w:val="24"/>
                <w:highlight w:val="none"/>
                <w14:ligatures w14:val="none"/>
              </w:rPr>
              <w:t>月</w:t>
            </w:r>
            <w:r>
              <w:rPr>
                <w:rFonts w:hint="eastAsia" w:ascii="仿宋" w:hAnsi="仿宋" w:eastAsia="仿宋" w:cs="Times New Roman"/>
                <w:sz w:val="24"/>
                <w:szCs w:val="24"/>
                <w:highlight w:val="none"/>
                <w:lang w:val="en-US" w:eastAsia="zh-CN"/>
                <w14:ligatures w14:val="none"/>
              </w:rPr>
              <w:t>31</w:t>
            </w:r>
            <w:r>
              <w:rPr>
                <w:rFonts w:hint="eastAsia" w:ascii="仿宋" w:hAnsi="仿宋" w:eastAsia="仿宋" w:cs="Times New Roman"/>
                <w:sz w:val="24"/>
                <w:szCs w:val="24"/>
                <w:highlight w:val="none"/>
                <w14:ligatures w14:val="none"/>
              </w:rPr>
              <w:t>日）</w:t>
            </w:r>
          </w:p>
        </w:tc>
      </w:tr>
      <w:tr w14:paraId="71774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5000" w:type="pct"/>
            <w:gridSpan w:val="5"/>
          </w:tcPr>
          <w:p w14:paraId="3C0D9E1B">
            <w:pPr>
              <w:tabs>
                <w:tab w:val="left" w:pos="2321"/>
              </w:tabs>
              <w:spacing w:line="56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r>
              <w:rPr>
                <w:rFonts w:hint="eastAsia" w:ascii="仿宋" w:hAnsi="仿宋" w:eastAsia="仿宋" w:cs="Times New Roman"/>
                <w:color w:val="000000" w:themeColor="text1"/>
                <w:sz w:val="28"/>
                <w:szCs w:val="28"/>
                <w:highlight w:val="none"/>
                <w14:textFill>
                  <w14:solidFill>
                    <w14:schemeClr w14:val="tx1"/>
                  </w14:solidFill>
                </w14:textFill>
                <w14:ligatures w14:val="none"/>
              </w:rPr>
              <w:t>联系人信息</w:t>
            </w:r>
          </w:p>
        </w:tc>
      </w:tr>
      <w:tr w14:paraId="2573F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55" w:type="pct"/>
          </w:tcPr>
          <w:p w14:paraId="07170292">
            <w:pPr>
              <w:tabs>
                <w:tab w:val="left" w:pos="2321"/>
              </w:tabs>
              <w:spacing w:line="56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r>
              <w:rPr>
                <w:rFonts w:hint="eastAsia" w:ascii="仿宋" w:hAnsi="仿宋" w:eastAsia="仿宋" w:cs="Times New Roman"/>
                <w:color w:val="000000" w:themeColor="text1"/>
                <w:sz w:val="28"/>
                <w:szCs w:val="28"/>
                <w:highlight w:val="none"/>
                <w14:textFill>
                  <w14:solidFill>
                    <w14:schemeClr w14:val="tx1"/>
                  </w14:solidFill>
                </w14:textFill>
                <w14:ligatures w14:val="none"/>
              </w:rPr>
              <w:t>姓名</w:t>
            </w:r>
          </w:p>
        </w:tc>
        <w:tc>
          <w:tcPr>
            <w:tcW w:w="1093" w:type="pct"/>
            <w:gridSpan w:val="2"/>
          </w:tcPr>
          <w:p w14:paraId="18CA3F3B">
            <w:pPr>
              <w:tabs>
                <w:tab w:val="left" w:pos="2321"/>
              </w:tabs>
              <w:spacing w:line="56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r>
              <w:rPr>
                <w:rFonts w:hint="eastAsia" w:ascii="仿宋" w:hAnsi="仿宋" w:eastAsia="仿宋" w:cs="Times New Roman"/>
                <w:color w:val="000000" w:themeColor="text1"/>
                <w:sz w:val="28"/>
                <w:szCs w:val="28"/>
                <w:highlight w:val="none"/>
                <w14:textFill>
                  <w14:solidFill>
                    <w14:schemeClr w14:val="tx1"/>
                  </w14:solidFill>
                </w14:textFill>
                <w14:ligatures w14:val="none"/>
              </w:rPr>
              <w:t>职务</w:t>
            </w:r>
          </w:p>
        </w:tc>
        <w:tc>
          <w:tcPr>
            <w:tcW w:w="1300" w:type="pct"/>
          </w:tcPr>
          <w:p w14:paraId="21E88A02">
            <w:pPr>
              <w:tabs>
                <w:tab w:val="left" w:pos="2321"/>
              </w:tabs>
              <w:spacing w:line="56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r>
              <w:rPr>
                <w:rFonts w:hint="eastAsia" w:ascii="仿宋" w:hAnsi="仿宋" w:eastAsia="仿宋" w:cs="Times New Roman"/>
                <w:color w:val="000000" w:themeColor="text1"/>
                <w:sz w:val="28"/>
                <w:szCs w:val="28"/>
                <w:highlight w:val="none"/>
                <w14:textFill>
                  <w14:solidFill>
                    <w14:schemeClr w14:val="tx1"/>
                  </w14:solidFill>
                </w14:textFill>
                <w14:ligatures w14:val="none"/>
              </w:rPr>
              <w:t>手机号码</w:t>
            </w:r>
          </w:p>
        </w:tc>
        <w:tc>
          <w:tcPr>
            <w:tcW w:w="1650" w:type="pct"/>
          </w:tcPr>
          <w:p w14:paraId="710344D1">
            <w:pPr>
              <w:tabs>
                <w:tab w:val="left" w:pos="2321"/>
              </w:tabs>
              <w:spacing w:line="56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r>
              <w:rPr>
                <w:rFonts w:hint="eastAsia" w:ascii="仿宋" w:hAnsi="仿宋" w:eastAsia="仿宋" w:cs="Times New Roman"/>
                <w:color w:val="000000" w:themeColor="text1"/>
                <w:sz w:val="28"/>
                <w:szCs w:val="28"/>
                <w:highlight w:val="none"/>
                <w14:textFill>
                  <w14:solidFill>
                    <w14:schemeClr w14:val="tx1"/>
                  </w14:solidFill>
                </w14:textFill>
                <w14:ligatures w14:val="none"/>
              </w:rPr>
              <w:t>邮箱</w:t>
            </w:r>
          </w:p>
        </w:tc>
      </w:tr>
      <w:tr w14:paraId="71EF3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55" w:type="pct"/>
          </w:tcPr>
          <w:p w14:paraId="6D69E530">
            <w:pPr>
              <w:tabs>
                <w:tab w:val="left" w:pos="2321"/>
              </w:tabs>
              <w:spacing w:line="56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p>
        </w:tc>
        <w:tc>
          <w:tcPr>
            <w:tcW w:w="1093" w:type="pct"/>
            <w:gridSpan w:val="2"/>
          </w:tcPr>
          <w:p w14:paraId="128A444C">
            <w:pPr>
              <w:tabs>
                <w:tab w:val="left" w:pos="2321"/>
              </w:tabs>
              <w:spacing w:line="56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p>
        </w:tc>
        <w:tc>
          <w:tcPr>
            <w:tcW w:w="1300" w:type="pct"/>
          </w:tcPr>
          <w:p w14:paraId="5D6AD3C6">
            <w:pPr>
              <w:tabs>
                <w:tab w:val="left" w:pos="2321"/>
              </w:tabs>
              <w:spacing w:line="56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p>
        </w:tc>
        <w:tc>
          <w:tcPr>
            <w:tcW w:w="1650" w:type="pct"/>
          </w:tcPr>
          <w:p w14:paraId="664B4DA9">
            <w:pPr>
              <w:tabs>
                <w:tab w:val="left" w:pos="2321"/>
              </w:tabs>
              <w:spacing w:line="56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p>
        </w:tc>
      </w:tr>
      <w:tr w14:paraId="0E30C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55" w:type="pct"/>
          </w:tcPr>
          <w:p w14:paraId="01A2BA8E">
            <w:pPr>
              <w:tabs>
                <w:tab w:val="left" w:pos="2321"/>
              </w:tabs>
              <w:spacing w:line="560" w:lineRule="exact"/>
              <w:rPr>
                <w:rFonts w:hint="eastAsia" w:ascii="仿宋" w:hAnsi="仿宋" w:eastAsia="仿宋" w:cs="Times New Roman"/>
                <w:color w:val="000000" w:themeColor="text1"/>
                <w:sz w:val="28"/>
                <w:szCs w:val="28"/>
                <w:highlight w:val="none"/>
                <w14:textFill>
                  <w14:solidFill>
                    <w14:schemeClr w14:val="tx1"/>
                  </w14:solidFill>
                </w14:textFill>
                <w14:ligatures w14:val="none"/>
              </w:rPr>
            </w:pPr>
          </w:p>
        </w:tc>
        <w:tc>
          <w:tcPr>
            <w:tcW w:w="1093" w:type="pct"/>
            <w:gridSpan w:val="2"/>
          </w:tcPr>
          <w:p w14:paraId="5ADB8C76">
            <w:pPr>
              <w:tabs>
                <w:tab w:val="left" w:pos="2321"/>
              </w:tabs>
              <w:spacing w:line="560" w:lineRule="exact"/>
              <w:jc w:val="center"/>
              <w:rPr>
                <w:rFonts w:hint="eastAsia" w:ascii="仿宋" w:hAnsi="仿宋" w:eastAsia="仿宋" w:cs="Times New Roman"/>
                <w:color w:val="000000" w:themeColor="text1"/>
                <w:sz w:val="28"/>
                <w:szCs w:val="28"/>
                <w:highlight w:val="none"/>
                <w14:textFill>
                  <w14:solidFill>
                    <w14:schemeClr w14:val="tx1"/>
                  </w14:solidFill>
                </w14:textFill>
                <w14:ligatures w14:val="none"/>
              </w:rPr>
            </w:pPr>
          </w:p>
        </w:tc>
        <w:tc>
          <w:tcPr>
            <w:tcW w:w="1300" w:type="pct"/>
          </w:tcPr>
          <w:p w14:paraId="33A87185">
            <w:pPr>
              <w:tabs>
                <w:tab w:val="left" w:pos="2321"/>
              </w:tabs>
              <w:spacing w:line="560" w:lineRule="exact"/>
              <w:jc w:val="center"/>
              <w:rPr>
                <w:rFonts w:hint="eastAsia" w:ascii="仿宋" w:hAnsi="仿宋" w:eastAsia="仿宋" w:cs="Times New Roman"/>
                <w:color w:val="000000" w:themeColor="text1"/>
                <w:sz w:val="28"/>
                <w:szCs w:val="28"/>
                <w:highlight w:val="none"/>
                <w14:textFill>
                  <w14:solidFill>
                    <w14:schemeClr w14:val="tx1"/>
                  </w14:solidFill>
                </w14:textFill>
                <w14:ligatures w14:val="none"/>
              </w:rPr>
            </w:pPr>
          </w:p>
        </w:tc>
        <w:tc>
          <w:tcPr>
            <w:tcW w:w="1650" w:type="pct"/>
          </w:tcPr>
          <w:p w14:paraId="6017DAC6">
            <w:pPr>
              <w:tabs>
                <w:tab w:val="left" w:pos="2321"/>
              </w:tabs>
              <w:spacing w:line="560" w:lineRule="exact"/>
              <w:jc w:val="center"/>
              <w:rPr>
                <w:rFonts w:hint="eastAsia" w:ascii="仿宋" w:hAnsi="仿宋" w:eastAsia="仿宋" w:cs="Times New Roman"/>
                <w:color w:val="000000" w:themeColor="text1"/>
                <w:sz w:val="28"/>
                <w:szCs w:val="28"/>
                <w:highlight w:val="none"/>
                <w14:textFill>
                  <w14:solidFill>
                    <w14:schemeClr w14:val="tx1"/>
                  </w14:solidFill>
                </w14:textFill>
                <w14:ligatures w14:val="none"/>
              </w:rPr>
            </w:pPr>
          </w:p>
        </w:tc>
      </w:tr>
      <w:tr w14:paraId="5C7F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8" w:hRule="atLeast"/>
        </w:trPr>
        <w:tc>
          <w:tcPr>
            <w:tcW w:w="5000" w:type="pct"/>
            <w:gridSpan w:val="5"/>
          </w:tcPr>
          <w:p w14:paraId="00627716">
            <w:pPr>
              <w:tabs>
                <w:tab w:val="left" w:pos="2321"/>
              </w:tabs>
              <w:spacing w:line="440" w:lineRule="exact"/>
              <w:rPr>
                <w:rFonts w:hint="eastAsia" w:ascii="仿宋" w:hAnsi="仿宋" w:eastAsia="仿宋" w:cs="Times New Roman"/>
                <w:color w:val="000000" w:themeColor="text1"/>
                <w:sz w:val="24"/>
                <w:szCs w:val="24"/>
                <w:highlight w:val="none"/>
                <w14:textFill>
                  <w14:solidFill>
                    <w14:schemeClr w14:val="tx1"/>
                  </w14:solidFill>
                </w14:textFill>
                <w14:ligatures w14:val="none"/>
              </w:rPr>
            </w:pPr>
            <w:r>
              <w:rPr>
                <w:rFonts w:hint="eastAsia" w:ascii="仿宋" w:hAnsi="仿宋" w:eastAsia="仿宋" w:cs="Times New Roman"/>
                <w:b/>
                <w:bCs/>
                <w:color w:val="000000" w:themeColor="text1"/>
                <w:sz w:val="24"/>
                <w:szCs w:val="24"/>
                <w:highlight w:val="none"/>
                <w14:textFill>
                  <w14:solidFill>
                    <w14:schemeClr w14:val="tx1"/>
                  </w14:solidFill>
                </w14:textFill>
                <w14:ligatures w14:val="none"/>
              </w:rPr>
              <w:t>声明：</w:t>
            </w:r>
            <w:r>
              <w:rPr>
                <w:rFonts w:hint="eastAsia" w:ascii="仿宋" w:hAnsi="仿宋" w:eastAsia="仿宋" w:cs="Times New Roman"/>
                <w:color w:val="000000" w:themeColor="text1"/>
                <w:sz w:val="24"/>
                <w:szCs w:val="24"/>
                <w:highlight w:val="none"/>
                <w14:textFill>
                  <w14:solidFill>
                    <w14:schemeClr w14:val="tx1"/>
                  </w14:solidFill>
                </w14:textFill>
                <w14:ligatures w14:val="none"/>
              </w:rPr>
              <w:t>本单位已仔细阅读并清楚知晓了本次交易公告及其他与本次交易相关的重庆石油天然气交易中心规则，对前述内容尤其是交</w:t>
            </w:r>
            <w:bookmarkStart w:id="1" w:name="_GoBack"/>
            <w:bookmarkEnd w:id="1"/>
            <w:r>
              <w:rPr>
                <w:rFonts w:hint="eastAsia" w:ascii="仿宋" w:hAnsi="仿宋" w:eastAsia="仿宋" w:cs="Times New Roman"/>
                <w:color w:val="000000" w:themeColor="text1"/>
                <w:sz w:val="24"/>
                <w:szCs w:val="24"/>
                <w:highlight w:val="none"/>
                <w14:textFill>
                  <w14:solidFill>
                    <w14:schemeClr w14:val="tx1"/>
                  </w14:solidFill>
                </w14:textFill>
                <w14:ligatures w14:val="none"/>
              </w:rPr>
              <w:t>易公告中关于保证金相关内容已完全理解并同意遵守。同意授权重庆石油天然气交易中心按交易公告处理保证金，自愿承担相关法律风险和后果。</w:t>
            </w:r>
          </w:p>
        </w:tc>
      </w:tr>
    </w:tbl>
    <w:p w14:paraId="1FD6D774">
      <w:pPr>
        <w:tabs>
          <w:tab w:val="left" w:pos="2321"/>
        </w:tabs>
        <w:spacing w:line="440" w:lineRule="exact"/>
        <w:ind w:firstLine="561"/>
        <w:rPr>
          <w:rFonts w:hint="eastAsia" w:ascii="方正仿宋_GBK" w:hAnsi="仿宋" w:eastAsia="方正仿宋_GBK" w:cs="Times New Roman"/>
          <w:color w:val="000000" w:themeColor="text1"/>
          <w:sz w:val="28"/>
          <w:szCs w:val="28"/>
          <w14:textFill>
            <w14:solidFill>
              <w14:schemeClr w14:val="tx1"/>
            </w14:solidFill>
          </w14:textFill>
          <w14:ligatures w14:val="none"/>
        </w:rPr>
      </w:pPr>
      <w:r>
        <w:rPr>
          <w:rFonts w:hint="eastAsia" w:ascii="方正仿宋_GBK" w:hAnsi="仿宋" w:eastAsia="方正仿宋_GBK" w:cs="Times New Roman"/>
          <w:color w:val="000000" w:themeColor="text1"/>
          <w:sz w:val="28"/>
          <w:szCs w:val="28"/>
          <w14:textFill>
            <w14:solidFill>
              <w14:schemeClr w14:val="tx1"/>
            </w14:solidFill>
          </w14:textFill>
          <w14:ligatures w14:val="none"/>
        </w:rPr>
        <w:t>注：1、请将报名表（加盖公章）扫描件发送至</w:t>
      </w:r>
      <w:r>
        <w:rPr>
          <w:rFonts w:hint="eastAsia" w:ascii="方正仿宋_GBK" w:hAnsi="方正仿宋简体" w:eastAsia="方正仿宋_GBK" w:cs="方正仿宋简体"/>
          <w:color w:val="000000" w:themeColor="text1"/>
          <w:sz w:val="32"/>
          <w:szCs w:val="32"/>
          <w14:textFill>
            <w14:solidFill>
              <w14:schemeClr w14:val="tx1"/>
            </w14:solidFill>
          </w14:textFill>
          <w14:ligatures w14:val="none"/>
        </w:rPr>
        <w:t>hujl@chinacqpgx.com</w:t>
      </w:r>
      <w:r>
        <w:rPr>
          <w:rFonts w:hint="eastAsia" w:ascii="方正仿宋_GBK" w:hAnsi="仿宋" w:eastAsia="方正仿宋_GBK" w:cs="Times New Roman"/>
          <w:color w:val="000000" w:themeColor="text1"/>
          <w:sz w:val="28"/>
          <w:szCs w:val="28"/>
          <w14:textFill>
            <w14:solidFill>
              <w14:schemeClr w14:val="tx1"/>
            </w14:solidFill>
          </w14:textFill>
          <w14:ligatures w14:val="none"/>
        </w:rPr>
        <w:t>。</w:t>
      </w:r>
    </w:p>
    <w:p w14:paraId="10143A23">
      <w:pPr>
        <w:tabs>
          <w:tab w:val="left" w:pos="2321"/>
        </w:tabs>
        <w:spacing w:line="440" w:lineRule="exact"/>
        <w:ind w:firstLine="561"/>
        <w:rPr>
          <w:rFonts w:hint="eastAsia" w:ascii="方正仿宋_GBK" w:hAnsi="仿宋" w:eastAsia="方正仿宋_GBK" w:cs="Times New Roman"/>
          <w:color w:val="000000" w:themeColor="text1"/>
          <w:sz w:val="28"/>
          <w:szCs w:val="28"/>
          <w14:textFill>
            <w14:solidFill>
              <w14:schemeClr w14:val="tx1"/>
            </w14:solidFill>
          </w14:textFill>
          <w14:ligatures w14:val="none"/>
        </w:rPr>
      </w:pPr>
      <w:r>
        <w:rPr>
          <w:rFonts w:hint="eastAsia" w:ascii="方正仿宋_GBK" w:hAnsi="仿宋" w:eastAsia="方正仿宋_GBK" w:cs="Times New Roman"/>
          <w:color w:val="000000" w:themeColor="text1"/>
          <w:sz w:val="28"/>
          <w:szCs w:val="28"/>
          <w14:textFill>
            <w14:solidFill>
              <w14:schemeClr w14:val="tx1"/>
            </w14:solidFill>
          </w14:textFill>
          <w14:ligatures w14:val="none"/>
        </w:rPr>
        <w:t>2、尚未入围国家管网集团准入托运商的客户，请及时联系公告内国家管网集团联系人办理。</w:t>
      </w:r>
    </w:p>
    <w:p w14:paraId="7306FEA5">
      <w:pPr>
        <w:wordWrap w:val="0"/>
        <w:spacing w:line="440" w:lineRule="exact"/>
        <w:ind w:firstLine="620"/>
        <w:jc w:val="right"/>
        <w:rPr>
          <w:rFonts w:hint="eastAsia" w:ascii="方正仿宋_GBK" w:hAnsi="仿宋" w:eastAsia="方正仿宋_GBK"/>
          <w:spacing w:val="15"/>
          <w:sz w:val="28"/>
          <w:szCs w:val="28"/>
          <w:shd w:val="clear" w:color="auto" w:fill="FFFFFF"/>
        </w:rPr>
      </w:pPr>
      <w:r>
        <w:rPr>
          <w:rFonts w:hint="eastAsia" w:ascii="方正仿宋_GBK" w:hAnsi="仿宋" w:eastAsia="方正仿宋_GBK"/>
          <w:spacing w:val="15"/>
          <w:sz w:val="28"/>
          <w:szCs w:val="28"/>
          <w:shd w:val="clear" w:color="auto" w:fill="FFFFFF"/>
        </w:rPr>
        <w:t xml:space="preserve">企业名称（加盖公章）：       </w:t>
      </w:r>
    </w:p>
    <w:p w14:paraId="6E63E70A">
      <w:pPr>
        <w:wordWrap w:val="0"/>
        <w:spacing w:line="440" w:lineRule="exact"/>
        <w:ind w:firstLine="620"/>
        <w:jc w:val="right"/>
        <w:rPr>
          <w:rFonts w:hint="eastAsia" w:ascii="方正仿宋_GBK" w:hAnsi="仿宋" w:eastAsia="方正仿宋_GBK"/>
          <w:spacing w:val="15"/>
          <w:sz w:val="28"/>
          <w:szCs w:val="28"/>
          <w:shd w:val="clear" w:color="auto" w:fill="FFFFFF"/>
        </w:rPr>
      </w:pPr>
      <w:r>
        <w:rPr>
          <w:rFonts w:hint="eastAsia" w:ascii="方正仿宋_GBK" w:hAnsi="仿宋" w:eastAsia="方正仿宋_GBK"/>
          <w:spacing w:val="15"/>
          <w:sz w:val="28"/>
          <w:szCs w:val="28"/>
          <w:shd w:val="clear" w:color="auto" w:fill="FFFFFF"/>
        </w:rPr>
        <w:t xml:space="preserve">   企业法人（授权代表）签字：       </w:t>
      </w:r>
    </w:p>
    <w:p w14:paraId="09A36871">
      <w:pPr>
        <w:wordWrap w:val="0"/>
        <w:spacing w:line="440" w:lineRule="exact"/>
        <w:jc w:val="right"/>
        <w:rPr>
          <w:rFonts w:hint="eastAsia" w:ascii="仿宋" w:hAnsi="仿宋" w:eastAsia="仿宋"/>
          <w:spacing w:val="15"/>
          <w:sz w:val="28"/>
          <w:szCs w:val="28"/>
          <w:shd w:val="clear" w:color="auto" w:fill="FFFFFF"/>
        </w:rPr>
      </w:pPr>
      <w:r>
        <w:rPr>
          <w:rFonts w:hint="eastAsia" w:ascii="方正仿宋_GBK" w:hAnsi="仿宋" w:eastAsia="方正仿宋_GBK"/>
          <w:spacing w:val="15"/>
          <w:sz w:val="28"/>
          <w:szCs w:val="28"/>
          <w:shd w:val="clear" w:color="auto" w:fill="FFFFFF"/>
        </w:rPr>
        <w:t xml:space="preserve">                                 日期：       </w:t>
      </w:r>
      <w:bookmarkEnd w:id="0"/>
    </w:p>
    <w:p w14:paraId="1397EEBE"/>
    <w:sectPr>
      <w:footerReference r:id="rId5" w:type="default"/>
      <w:pgSz w:w="11906" w:h="16838"/>
      <w:pgMar w:top="1134" w:right="1474" w:bottom="1418" w:left="1588" w:header="680" w:footer="737"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8D185C9A-94AD-4891-AF83-A9685C8FECD9}"/>
  </w:font>
  <w:font w:name="等线 Light">
    <w:panose1 w:val="02010600030101010101"/>
    <w:charset w:val="86"/>
    <w:family w:val="auto"/>
    <w:pitch w:val="default"/>
    <w:sig w:usb0="A00002BF" w:usb1="38CF7CFA" w:usb2="00000016" w:usb3="00000000" w:csb0="0004000F" w:csb1="00000000"/>
  </w:font>
  <w:font w:name="方正仿宋_GBK">
    <w:panose1 w:val="02000000000000000000"/>
    <w:charset w:val="86"/>
    <w:family w:val="script"/>
    <w:pitch w:val="default"/>
    <w:sig w:usb0="A00002BF" w:usb1="38CF7CFA" w:usb2="00082016" w:usb3="00000000" w:csb0="00040001" w:csb1="00000000"/>
    <w:embedRegular r:id="rId2" w:fontKey="{47B64793-D4E7-42F2-A490-719F038B6C17}"/>
  </w:font>
  <w:font w:name="仿宋">
    <w:panose1 w:val="02010609060101010101"/>
    <w:charset w:val="86"/>
    <w:family w:val="modern"/>
    <w:pitch w:val="default"/>
    <w:sig w:usb0="800002BF" w:usb1="38CF7CFA" w:usb2="00000016" w:usb3="00000000" w:csb0="00040001" w:csb1="00000000"/>
    <w:embedRegular r:id="rId3" w:fontKey="{E46C2BF0-4C02-4527-8B3E-CCAA2D6C20E5}"/>
  </w:font>
  <w:font w:name="方正仿宋简体">
    <w:panose1 w:val="02000000000000000000"/>
    <w:charset w:val="86"/>
    <w:family w:val="script"/>
    <w:pitch w:val="default"/>
    <w:sig w:usb0="A00002BF" w:usb1="184F6CFA" w:usb2="00000012" w:usb3="00000000" w:csb0="00040001" w:csb1="00000000"/>
    <w:embedRegular r:id="rId4" w:fontKey="{6D346FAE-D820-4151-AA45-DABAD2DE46C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3E52E">
    <w:pPr>
      <w:pStyle w:val="11"/>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
                          </w:sdtPr>
                          <w:sdtContent>
                            <w:p w14:paraId="5CEA69A0">
                              <w:pPr>
                                <w:pStyle w:val="11"/>
                                <w:rPr>
                                  <w:rFonts w:hint="eastAsia"/>
                                </w:rPr>
                              </w:pPr>
                              <w:r>
                                <w:rPr>
                                  <w:rFonts w:hint="eastAsia" w:ascii="方正仿宋简体" w:hAnsi="方正仿宋简体" w:eastAsia="方正仿宋简体" w:cs="方正仿宋简体"/>
                                  <w:sz w:val="28"/>
                                  <w:szCs w:val="28"/>
                                </w:rPr>
                                <w:fldChar w:fldCharType="begin"/>
                              </w:r>
                              <w:r>
                                <w:rPr>
                                  <w:rFonts w:hint="eastAsia" w:ascii="方正仿宋简体" w:hAnsi="方正仿宋简体" w:eastAsia="方正仿宋简体" w:cs="方正仿宋简体"/>
                                  <w:sz w:val="28"/>
                                  <w:szCs w:val="28"/>
                                </w:rPr>
                                <w:instrText xml:space="preserve">PAGE   \* MERGEFORMAT</w:instrText>
                              </w:r>
                              <w:r>
                                <w:rPr>
                                  <w:rFonts w:hint="eastAsia" w:ascii="方正仿宋简体" w:hAnsi="方正仿宋简体" w:eastAsia="方正仿宋简体" w:cs="方正仿宋简体"/>
                                  <w:sz w:val="28"/>
                                  <w:szCs w:val="28"/>
                                </w:rPr>
                                <w:fldChar w:fldCharType="separate"/>
                              </w:r>
                              <w:r>
                                <w:rPr>
                                  <w:rFonts w:hint="eastAsia" w:ascii="方正仿宋简体" w:hAnsi="方正仿宋简体" w:eastAsia="方正仿宋简体" w:cs="方正仿宋简体"/>
                                  <w:sz w:val="28"/>
                                  <w:szCs w:val="28"/>
                                  <w:lang w:val="zh-CN"/>
                                </w:rPr>
                                <w:t>5</w:t>
                              </w:r>
                              <w:r>
                                <w:rPr>
                                  <w:rFonts w:hint="eastAsia" w:ascii="方正仿宋简体" w:hAnsi="方正仿宋简体" w:eastAsia="方正仿宋简体" w:cs="方正仿宋简体"/>
                                  <w:sz w:val="28"/>
                                  <w:szCs w:val="28"/>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sdt>
                    <w:sdtPr>
                      <w:id w:val="-1"/>
                    </w:sdtPr>
                    <w:sdtContent>
                      <w:p w14:paraId="5CEA69A0">
                        <w:pPr>
                          <w:pStyle w:val="11"/>
                          <w:rPr>
                            <w:rFonts w:hint="eastAsia"/>
                          </w:rPr>
                        </w:pPr>
                        <w:r>
                          <w:rPr>
                            <w:rFonts w:hint="eastAsia" w:ascii="方正仿宋简体" w:hAnsi="方正仿宋简体" w:eastAsia="方正仿宋简体" w:cs="方正仿宋简体"/>
                            <w:sz w:val="28"/>
                            <w:szCs w:val="28"/>
                          </w:rPr>
                          <w:fldChar w:fldCharType="begin"/>
                        </w:r>
                        <w:r>
                          <w:rPr>
                            <w:rFonts w:hint="eastAsia" w:ascii="方正仿宋简体" w:hAnsi="方正仿宋简体" w:eastAsia="方正仿宋简体" w:cs="方正仿宋简体"/>
                            <w:sz w:val="28"/>
                            <w:szCs w:val="28"/>
                          </w:rPr>
                          <w:instrText xml:space="preserve">PAGE   \* MERGEFORMAT</w:instrText>
                        </w:r>
                        <w:r>
                          <w:rPr>
                            <w:rFonts w:hint="eastAsia" w:ascii="方正仿宋简体" w:hAnsi="方正仿宋简体" w:eastAsia="方正仿宋简体" w:cs="方正仿宋简体"/>
                            <w:sz w:val="28"/>
                            <w:szCs w:val="28"/>
                          </w:rPr>
                          <w:fldChar w:fldCharType="separate"/>
                        </w:r>
                        <w:r>
                          <w:rPr>
                            <w:rFonts w:hint="eastAsia" w:ascii="方正仿宋简体" w:hAnsi="方正仿宋简体" w:eastAsia="方正仿宋简体" w:cs="方正仿宋简体"/>
                            <w:sz w:val="28"/>
                            <w:szCs w:val="28"/>
                            <w:lang w:val="zh-CN"/>
                          </w:rPr>
                          <w:t>5</w:t>
                        </w:r>
                        <w:r>
                          <w:rPr>
                            <w:rFonts w:hint="eastAsia" w:ascii="方正仿宋简体" w:hAnsi="方正仿宋简体" w:eastAsia="方正仿宋简体" w:cs="方正仿宋简体"/>
                            <w:sz w:val="28"/>
                            <w:szCs w:val="28"/>
                          </w:rPr>
                          <w:fldChar w:fldCharType="end"/>
                        </w:r>
                      </w:p>
                    </w:sdtContent>
                  </w:sdt>
                </w:txbxContent>
              </v:textbox>
            </v:shape>
          </w:pict>
        </mc:Fallback>
      </mc:AlternateContent>
    </w:r>
  </w:p>
  <w:p w14:paraId="43AC05CE">
    <w:pPr>
      <w:pStyle w:val="11"/>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0BB"/>
    <w:rsid w:val="00082D14"/>
    <w:rsid w:val="005A00BB"/>
    <w:rsid w:val="00AE374C"/>
    <w:rsid w:val="00D8228A"/>
    <w:rsid w:val="4A5936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8"/>
    <w:qFormat/>
    <w:uiPriority w:val="9"/>
    <w:pPr>
      <w:keepNext/>
      <w:keepLines/>
      <w:spacing w:before="480" w:after="80" w:line="278" w:lineRule="auto"/>
      <w:jc w:val="left"/>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line="278" w:lineRule="auto"/>
      <w:jc w:val="left"/>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line="278" w:lineRule="auto"/>
      <w:jc w:val="left"/>
      <w:outlineLvl w:val="4"/>
    </w:pPr>
    <w:rPr>
      <w:rFonts w:cstheme="majorBidi"/>
      <w:color w:val="2F5597" w:themeColor="accent1" w:themeShade="BF"/>
      <w:sz w:val="24"/>
      <w:szCs w:val="24"/>
    </w:rPr>
  </w:style>
  <w:style w:type="paragraph" w:styleId="7">
    <w:name w:val="heading 6"/>
    <w:basedOn w:val="1"/>
    <w:next w:val="1"/>
    <w:link w:val="23"/>
    <w:semiHidden/>
    <w:unhideWhenUsed/>
    <w:qFormat/>
    <w:uiPriority w:val="9"/>
    <w:pPr>
      <w:keepNext/>
      <w:keepLines/>
      <w:spacing w:before="40" w:line="278" w:lineRule="auto"/>
      <w:jc w:val="left"/>
      <w:outlineLvl w:val="5"/>
    </w:pPr>
    <w:rPr>
      <w:rFonts w:cstheme="majorBidi"/>
      <w:b/>
      <w:bCs/>
      <w:color w:val="2F5597" w:themeColor="accent1" w:themeShade="BF"/>
      <w:sz w:val="22"/>
      <w:szCs w:val="24"/>
    </w:rPr>
  </w:style>
  <w:style w:type="paragraph" w:styleId="8">
    <w:name w:val="heading 7"/>
    <w:basedOn w:val="1"/>
    <w:next w:val="1"/>
    <w:link w:val="24"/>
    <w:semiHidden/>
    <w:unhideWhenUsed/>
    <w:qFormat/>
    <w:uiPriority w:val="9"/>
    <w:pPr>
      <w:keepNext/>
      <w:keepLines/>
      <w:spacing w:before="40" w:line="278" w:lineRule="auto"/>
      <w:jc w:val="left"/>
      <w:outlineLvl w:val="6"/>
    </w:pPr>
    <w:rPr>
      <w:rFonts w:cstheme="majorBidi"/>
      <w:b/>
      <w:bCs/>
      <w:color w:val="595959" w:themeColor="text1" w:themeTint="A6"/>
      <w:sz w:val="22"/>
      <w:szCs w:val="24"/>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line="278" w:lineRule="auto"/>
      <w:jc w:val="left"/>
      <w:outlineLvl w:val="7"/>
    </w:pPr>
    <w:rPr>
      <w:rFonts w:cstheme="majorBidi"/>
      <w:color w:val="595959" w:themeColor="text1" w:themeTint="A6"/>
      <w:sz w:val="22"/>
      <w:szCs w:val="24"/>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line="278" w:lineRule="auto"/>
      <w:jc w:val="left"/>
      <w:outlineLvl w:val="8"/>
    </w:pPr>
    <w:rPr>
      <w:rFonts w:eastAsiaTheme="majorEastAsia" w:cstheme="majorBidi"/>
      <w:color w:val="595959" w:themeColor="text1" w:themeTint="A6"/>
      <w:sz w:val="22"/>
      <w:szCs w:val="24"/>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spacing w:after="160"/>
      <w:jc w:val="left"/>
    </w:pPr>
    <w:rPr>
      <w:sz w:val="18"/>
      <w:szCs w:val="18"/>
    </w:rPr>
  </w:style>
  <w:style w:type="paragraph" w:styleId="12">
    <w:name w:val="header"/>
    <w:basedOn w:val="1"/>
    <w:link w:val="36"/>
    <w:unhideWhenUsed/>
    <w:qFormat/>
    <w:uiPriority w:val="99"/>
    <w:pPr>
      <w:tabs>
        <w:tab w:val="center" w:pos="4153"/>
        <w:tab w:val="right" w:pos="8306"/>
      </w:tabs>
      <w:snapToGrid w:val="0"/>
      <w:spacing w:after="160"/>
      <w:jc w:val="center"/>
    </w:pPr>
    <w:rPr>
      <w:sz w:val="18"/>
      <w:szCs w:val="18"/>
    </w:rPr>
  </w:style>
  <w:style w:type="paragraph" w:styleId="13">
    <w:name w:val="Subtitle"/>
    <w:basedOn w:val="1"/>
    <w:next w:val="1"/>
    <w:link w:val="28"/>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pPr>
      <w:spacing w:after="0" w:line="240" w:lineRule="auto"/>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line="278" w:lineRule="auto"/>
      <w:jc w:val="center"/>
    </w:pPr>
    <w:rPr>
      <w:i/>
      <w:iCs/>
      <w:color w:val="404040" w:themeColor="text1" w:themeTint="BF"/>
      <w:sz w:val="22"/>
      <w:szCs w:val="24"/>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spacing w:after="160" w:line="278" w:lineRule="auto"/>
      <w:ind w:left="720"/>
      <w:contextualSpacing/>
      <w:jc w:val="left"/>
    </w:pPr>
    <w:rPr>
      <w:sz w:val="22"/>
      <w:szCs w:val="24"/>
    </w:r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line="278" w:lineRule="auto"/>
      <w:ind w:left="864" w:right="864"/>
      <w:jc w:val="center"/>
    </w:pPr>
    <w:rPr>
      <w:i/>
      <w:iCs/>
      <w:color w:val="2F5597" w:themeColor="accent1" w:themeShade="BF"/>
      <w:sz w:val="22"/>
      <w:szCs w:val="24"/>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407</Words>
  <Characters>453</Characters>
  <Lines>19</Lines>
  <Paragraphs>19</Paragraphs>
  <TotalTime>0</TotalTime>
  <ScaleCrop>false</ScaleCrop>
  <LinksUpToDate>false</LinksUpToDate>
  <CharactersWithSpaces>510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2026-08-12T08:39:00Z</dcterms:created>
  <dc:creator>Ryhan H</dc:creator>
  <cp:lastModifiedBy>lorraine</cp:lastModifiedBy>
  <dcterms:modified xsi:type="dcterms:W3CDTF">2026-10-30T07:32:44Z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eyJoZGlkIjoiMjZmNTZkZTM1ODg3NzRlMjllNzE1MTY2MTk4ODRjZTEiLCJ1c2VySWQiOiIxMTIyMTA2MDM5In0=</vt:lpwstr>
  </property>
  <property fmtid="{D5CDD505-2E9C-101B-9397-08002B2CF9AE}" pid="3" name="KSOProductBuildVer">
    <vt:lpwstr>2052-12.1.0.29680</vt:lpwstr>
  </property>
  <property fmtid="{D5CDD505-2E9C-101B-9397-08002B2CF9AE}" pid="4" name="ICV">
    <vt:lpwstr>840C686CE2E844ED8E1C5F5979DBB200_12</vt:lpwstr>
  </property>
</Properties>
</file>